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F6F" w14:textId="7EAC7683" w:rsidR="00D4150D" w:rsidRPr="00E37101" w:rsidRDefault="00CA1241" w:rsidP="00E37101">
      <w:pPr>
        <w:spacing w:after="120" w:line="240" w:lineRule="auto"/>
        <w:rPr>
          <w:b/>
          <w:lang w:val="en-CA"/>
        </w:rPr>
      </w:pPr>
      <w:r w:rsidRPr="00E37101">
        <w:rPr>
          <w:b/>
          <w:lang w:val="en-CA"/>
        </w:rPr>
        <w:t xml:space="preserve">Additional file </w:t>
      </w:r>
      <w:r w:rsidR="00EC0B02">
        <w:rPr>
          <w:b/>
          <w:lang w:val="en-CA"/>
        </w:rPr>
        <w:t>3</w:t>
      </w:r>
    </w:p>
    <w:p w14:paraId="652B9E36" w14:textId="7FA1B95C" w:rsidR="00E37101" w:rsidRPr="00E37101" w:rsidRDefault="00E37101" w:rsidP="00E37101">
      <w:pPr>
        <w:spacing w:after="240" w:line="240" w:lineRule="auto"/>
        <w:rPr>
          <w:b/>
          <w:lang w:val="en-CA"/>
        </w:rPr>
      </w:pPr>
      <w:r w:rsidRPr="00E37101">
        <w:rPr>
          <w:b/>
          <w:lang w:val="en-CA"/>
        </w:rPr>
        <w:t>Summary of studies on agreement between self-report and administrative health data for ascertaining asthma, according to selected asthma definitions from administrative data</w:t>
      </w:r>
    </w:p>
    <w:tbl>
      <w:tblPr>
        <w:tblStyle w:val="Tableausimple5"/>
        <w:tblW w:w="12616" w:type="dxa"/>
        <w:tblLook w:val="04A0" w:firstRow="1" w:lastRow="0" w:firstColumn="1" w:lastColumn="0" w:noHBand="0" w:noVBand="1"/>
      </w:tblPr>
      <w:tblGrid>
        <w:gridCol w:w="1836"/>
        <w:gridCol w:w="1184"/>
        <w:gridCol w:w="2708"/>
        <w:gridCol w:w="1722"/>
        <w:gridCol w:w="1722"/>
        <w:gridCol w:w="1722"/>
        <w:gridCol w:w="1722"/>
      </w:tblGrid>
      <w:tr w:rsidR="00E37101" w14:paraId="1B4FECCF" w14:textId="77777777" w:rsidTr="0098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74C1" w14:textId="77777777" w:rsidR="00E37101" w:rsidRPr="00FA6614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Study, Country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16C8E29D" w14:textId="77777777" w:rsidR="00E37101" w:rsidRPr="00FA6614" w:rsidRDefault="00E37101" w:rsidP="009855B9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Age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A53FD" w14:textId="77777777" w:rsidR="00E37101" w:rsidRPr="00FA6614" w:rsidRDefault="00E37101" w:rsidP="009855B9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Administrative data definition</w:t>
            </w:r>
          </w:p>
          <w:p w14:paraId="2864D82B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Lookback window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5B97F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Within 1 year</w:t>
            </w:r>
          </w:p>
          <w:p w14:paraId="1F6A08BE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Kappa (95% CI)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E1F10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Within 2 years</w:t>
            </w:r>
          </w:p>
          <w:p w14:paraId="015A91F1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Kappa (95% CI)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D77F6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Within 3 years</w:t>
            </w:r>
          </w:p>
          <w:p w14:paraId="560FCEB1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Kappa (95% CI)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935BB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Within 5 years</w:t>
            </w:r>
          </w:p>
          <w:p w14:paraId="400F056D" w14:textId="77777777" w:rsidR="00E37101" w:rsidRPr="00FA6614" w:rsidRDefault="00E37101" w:rsidP="00985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FA6614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Kappa (95% CI)</w:t>
            </w:r>
          </w:p>
        </w:tc>
      </w:tr>
      <w:tr w:rsidR="00E37101" w:rsidRPr="006D7B05" w14:paraId="2B1A4C9F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643C7C3E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Huzel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2002</w:t>
            </w:r>
            <w:r w:rsidRPr="009D0F2F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[4]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Manitoba,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F773574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20-44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1B4AA8AA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≥1 PC</w:t>
            </w:r>
          </w:p>
          <w:p w14:paraId="1A354F9C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1, 2, or 5 years prior to interview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0A3BE2F3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0.49 (0.42-0.56)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67E3E7F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0.59 (0.53-0.66)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4306D26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0D80A91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0.62 (0.56-0.68)</w:t>
            </w:r>
          </w:p>
        </w:tc>
      </w:tr>
      <w:tr w:rsidR="00E37101" w:rsidRPr="00EC0B02" w14:paraId="5B4E9400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2AFA31A0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“Have you had an attack of asthma in the last 12 months?” or “Are you currently taking any medication (including inhalers, aerosols or tablets) for asthma?”</w:t>
            </w:r>
          </w:p>
        </w:tc>
      </w:tr>
      <w:tr w:rsidR="00E37101" w:rsidRPr="006D7B05" w14:paraId="13BA3F1C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7090ABC6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Lix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2006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[5]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</w:p>
          <w:p w14:paraId="791ABAB8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Manitoba,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17A2559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19-49 years 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15F78E97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≥2 PC or ≥1 H </w:t>
            </w:r>
          </w:p>
          <w:p w14:paraId="552606BA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1, 2, 3, or 5 years prior to interview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EDCFF8A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0.27 (0.20-0.34)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F440F2C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0.26 (0.18-0.33)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106F41C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0.24 (0.17-0.30)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2CFAA05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0.36 (0.29-0.42)</w:t>
            </w:r>
          </w:p>
        </w:tc>
      </w:tr>
      <w:tr w:rsidR="00E37101" w:rsidRPr="006D7B05" w14:paraId="745DF36F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6B13DEF9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“Now I’d like to ask about certain chronic health conditions which you may have. We are interested in ‘long-term conditions’ that have lasted or are expected to last six months or more and that have been diagnosed by a health professional. Do you have asthma?”</w:t>
            </w:r>
          </w:p>
        </w:tc>
      </w:tr>
      <w:tr w:rsidR="00E37101" w:rsidRPr="006D7B05" w14:paraId="789BCE79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5350E8A0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Lix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2008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[6]</w:t>
            </w:r>
          </w:p>
          <w:p w14:paraId="61F93357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Manitoba, Canada</w:t>
            </w:r>
          </w:p>
          <w:p w14:paraId="30337C0E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422AEAB2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≥19 years 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37A7EB1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≥2 PC or ≥1 H</w:t>
            </w:r>
          </w:p>
          <w:p w14:paraId="0D5AFF7B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1, 2, 3, or 5 years prior to interview</w:t>
            </w:r>
          </w:p>
          <w:p w14:paraId="7707C77B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007CA390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0.27 (0.27-0.27)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89B71C0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0.35 (0.35-0.35)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0E67B390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0.43 (0.43-0.43)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B604DF7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0.48 (0.48-0.49)</w:t>
            </w:r>
          </w:p>
        </w:tc>
      </w:tr>
      <w:tr w:rsidR="00E37101" w:rsidRPr="006D7B05" w14:paraId="00D32378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0C4CFEAE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“Now I’d like to ask about certain chronic health conditions which you may have. We are interested in ‘long-term conditions’ that have lasted or are expected to last six months or more and that have been diagnosed by a health professional. Do you have asthma?”</w:t>
            </w:r>
          </w:p>
        </w:tc>
      </w:tr>
      <w:tr w:rsidR="00E37101" w:rsidRPr="006D7B05" w14:paraId="4A169A33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3F04664B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Lix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2008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[7]</w:t>
            </w:r>
          </w:p>
          <w:p w14:paraId="26D531D3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Manitoba,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BE54424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≥12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57406C7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≥1 PC or ≥1 H </w:t>
            </w:r>
          </w:p>
          <w:p w14:paraId="4F34B0C5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1, 2, 3, or 5 years prior to interview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36E636A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0.40 (0.36-0.45)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CE897ED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0.50 (0.46-0.54)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2191E56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0.53 (0.50-0.57)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8ADAEC5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0.55 (0.51-0.59)</w:t>
            </w:r>
          </w:p>
        </w:tc>
      </w:tr>
      <w:tr w:rsidR="00E37101" w:rsidRPr="006D7B05" w14:paraId="40101C88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6026802D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“Now I’d like to ask about certain chronic health conditions which you may have. We are interested in ‘long-term conditions’ that have lasted or are expected to last six months or more and that have been diagnosed by a health professional. Do you have asthma?”</w:t>
            </w:r>
          </w:p>
        </w:tc>
      </w:tr>
      <w:tr w:rsidR="00E37101" w:rsidRPr="006D7B05" w14:paraId="6E7E7130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4523739C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lastRenderedPageBreak/>
              <w:t>Singh 2009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[8]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</w:p>
          <w:p w14:paraId="7C16F837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83D604D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Adults (veterans)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5A42971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≥1 PC or ≥1 H</w:t>
            </w:r>
          </w:p>
          <w:p w14:paraId="05D681C3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year before and year after survey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13CC1AD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0.47 (0.47-0.48)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2DEC749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79039A0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2FF7D81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</w:tr>
      <w:tr w:rsidR="00E37101" w:rsidRPr="00EC0B02" w14:paraId="5724F166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03C9288A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“Has your doctor ever told you that you have asthma?”</w:t>
            </w:r>
          </w:p>
        </w:tc>
      </w:tr>
      <w:tr w:rsidR="00E37101" w:rsidRPr="006D7B05" w14:paraId="26B72197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3F4DC9E5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Muggah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2013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[9]</w:t>
            </w: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Ontario,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64728FD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≥20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12FC40BD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≥2 PC in 2 years or ≥1 H </w:t>
            </w:r>
          </w:p>
          <w:p w14:paraId="724C496E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1991 to survey date (2001, 2003 or 2005), 10-15 years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3A9F8B2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AB6A8B1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0.55 (0.54-0.56)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C727B06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EE65E29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</w:tr>
      <w:tr w:rsidR="00E37101" w:rsidRPr="006D7B05" w14:paraId="6E75D113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5A905766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…“long-term conditions that have lasted or are expected to last six months or more and that have been diagnosed by a health professional. Do you have asthma?”</w:t>
            </w:r>
          </w:p>
        </w:tc>
      </w:tr>
      <w:tr w:rsidR="00E37101" w:rsidRPr="006D7B05" w14:paraId="453C39CD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38E2AAC2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Fortin 2017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[10]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</w:p>
          <w:p w14:paraId="6ABD9AD5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Quebec,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6E9CCBA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&lt;65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525FABE6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≥1 PC or ≥1 H</w:t>
            </w:r>
          </w:p>
          <w:p w14:paraId="3B527677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2-year period prior to interview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59779E3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F2BDE51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0.40 (0.29-0.50)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0FCB5FF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09DED91F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</w:tr>
      <w:tr w:rsidR="00E37101" w:rsidRPr="00EC0B02" w14:paraId="4B2497AA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32824883" w14:textId="77777777" w:rsidR="00E37101" w:rsidRPr="0053404E" w:rsidRDefault="00E37101" w:rsidP="009855B9">
            <w:pPr>
              <w:spacing w:line="36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“Have you been told by a health professional that you have asthma OR do you take medication to control asthma?”</w:t>
            </w:r>
          </w:p>
        </w:tc>
      </w:tr>
      <w:tr w:rsidR="00E37101" w:rsidRPr="00FA6614" w14:paraId="169E26FE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55DB38F0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Payette 2020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[11]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</w:p>
          <w:p w14:paraId="56242368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Quebec, Canada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436F2CEA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40-69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1B1AE893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 xml:space="preserve">≥3 PC in 2 years or less or ≥1 H </w:t>
            </w:r>
          </w:p>
          <w:p w14:paraId="72590187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Lookback window: 1998 to one year after consent (2010-2012), 12-14 years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B9C85BD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EC37A81" w14:textId="77777777" w:rsidR="00E37101" w:rsidRPr="0053404E" w:rsidRDefault="00E37101" w:rsidP="00985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0.47 (0.45-0.49)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C3F6E58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8790AC0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</w:tr>
      <w:tr w:rsidR="00E37101" w:rsidRPr="00EC0B02" w14:paraId="6586B03F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4C4A9D70" w14:textId="77777777" w:rsidR="00E37101" w:rsidRPr="0053404E" w:rsidRDefault="00E37101" w:rsidP="009855B9">
            <w:pPr>
              <w:spacing w:line="36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“Has a doctor ever told you that you had asthma?”</w:t>
            </w:r>
          </w:p>
        </w:tc>
      </w:tr>
      <w:tr w:rsidR="00E37101" w:rsidRPr="006D7B05" w14:paraId="1CDF6F6B" w14:textId="77777777" w:rsidTr="0098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single" w:sz="4" w:space="0" w:color="auto"/>
            </w:tcBorders>
          </w:tcPr>
          <w:p w14:paraId="7B244390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proofErr w:type="spellStart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Berete</w:t>
            </w:r>
            <w:proofErr w:type="spellEnd"/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2020</w:t>
            </w:r>
            <w:r w:rsidRPr="0053404E">
              <w:rPr>
                <w:rFonts w:asciiTheme="minorHAnsi" w:hAnsiTheme="minorHAnsi" w:cstheme="minorHAnsi"/>
                <w:i w:val="0"/>
                <w:iCs w:val="0"/>
                <w:noProof/>
                <w:sz w:val="18"/>
                <w:szCs w:val="18"/>
              </w:rPr>
              <w:t>[12]</w:t>
            </w:r>
            <w:r w:rsidRPr="0053404E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CA"/>
              </w:rPr>
              <w:t xml:space="preserve"> </w:t>
            </w: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Belgium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940F3FC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≥15 years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BDCCA04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Medication use, daily defined dose ≥90</w:t>
            </w:r>
          </w:p>
          <w:p w14:paraId="303EA929" w14:textId="77777777" w:rsidR="00E37101" w:rsidRPr="0053404E" w:rsidRDefault="00E37101" w:rsidP="009855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lastRenderedPageBreak/>
              <w:t>Lookback window: 12 months prior to interview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EEC5C17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lastRenderedPageBreak/>
              <w:t>0.35 (0.30–0.41)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C95C228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84676A3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24219AA" w14:textId="77777777" w:rsidR="00E37101" w:rsidRPr="0053404E" w:rsidRDefault="00E37101" w:rsidP="009855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404E">
              <w:rPr>
                <w:rFonts w:cstheme="minorHAnsi"/>
                <w:sz w:val="18"/>
                <w:szCs w:val="18"/>
              </w:rPr>
              <w:t>–</w:t>
            </w:r>
          </w:p>
        </w:tc>
      </w:tr>
      <w:tr w:rsidR="00E37101" w:rsidRPr="00EC0B02" w14:paraId="2BA5460E" w14:textId="77777777" w:rsidTr="0098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gridSpan w:val="7"/>
            <w:tcBorders>
              <w:bottom w:val="single" w:sz="4" w:space="0" w:color="auto"/>
            </w:tcBorders>
          </w:tcPr>
          <w:p w14:paraId="42C21B7C" w14:textId="77777777" w:rsidR="00E37101" w:rsidRPr="0053404E" w:rsidRDefault="00E37101" w:rsidP="009855B9">
            <w:pPr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53404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Question: “Have you suffered during the last 12 months from asthma?”</w:t>
            </w:r>
          </w:p>
        </w:tc>
      </w:tr>
    </w:tbl>
    <w:p w14:paraId="7E7D5109" w14:textId="77777777" w:rsidR="00E37101" w:rsidRPr="00FF2609" w:rsidRDefault="00E37101" w:rsidP="00E37101">
      <w:pPr>
        <w:spacing w:after="0" w:line="480" w:lineRule="auto"/>
        <w:jc w:val="both"/>
        <w:rPr>
          <w:rFonts w:cs="Times New Roman"/>
          <w:lang w:val="en-CA"/>
        </w:rPr>
      </w:pPr>
      <w:r w:rsidRPr="00DE6F66">
        <w:rPr>
          <w:rFonts w:cstheme="minorHAnsi"/>
          <w:lang w:val="en-CA"/>
        </w:rPr>
        <w:t>H: hospitalization; PC: physician consultation</w:t>
      </w:r>
    </w:p>
    <w:p w14:paraId="6C491397" w14:textId="77777777" w:rsidR="00E37101" w:rsidRDefault="00E37101" w:rsidP="00E37101">
      <w:pPr>
        <w:spacing w:after="0" w:line="360" w:lineRule="auto"/>
        <w:jc w:val="both"/>
        <w:rPr>
          <w:rFonts w:cs="Times New Roman"/>
          <w:b/>
          <w:lang w:val="en-CA"/>
        </w:rPr>
      </w:pPr>
    </w:p>
    <w:p w14:paraId="025E02CE" w14:textId="63D7E3BF" w:rsidR="00E37101" w:rsidRPr="00E37101" w:rsidRDefault="00E37101" w:rsidP="00E37101">
      <w:pPr>
        <w:spacing w:after="0" w:line="360" w:lineRule="auto"/>
        <w:jc w:val="both"/>
        <w:rPr>
          <w:rFonts w:cs="Times New Roman"/>
          <w:b/>
          <w:lang w:val="en-CA"/>
        </w:rPr>
      </w:pPr>
      <w:r w:rsidRPr="00E37101">
        <w:rPr>
          <w:rFonts w:cs="Times New Roman"/>
          <w:b/>
          <w:lang w:val="en-CA"/>
        </w:rPr>
        <w:t>REFERENCES</w:t>
      </w:r>
    </w:p>
    <w:p w14:paraId="11D1BACC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4.</w:t>
      </w:r>
      <w:r w:rsidRPr="00F951E5">
        <w:tab/>
        <w:t xml:space="preserve">Huzel L, Roos LL, Anthonisen NR, Manfreda J: </w:t>
      </w:r>
      <w:r w:rsidRPr="00F951E5">
        <w:rPr>
          <w:b/>
        </w:rPr>
        <w:t>Diagnosing asthma: the fit between survey and administrative database</w:t>
      </w:r>
      <w:r w:rsidRPr="00F951E5">
        <w:t xml:space="preserve">. </w:t>
      </w:r>
      <w:r w:rsidRPr="00F951E5">
        <w:rPr>
          <w:i/>
        </w:rPr>
        <w:t xml:space="preserve">Can Respir J </w:t>
      </w:r>
      <w:r w:rsidRPr="00F951E5">
        <w:t xml:space="preserve">2002, </w:t>
      </w:r>
      <w:r w:rsidRPr="00F951E5">
        <w:rPr>
          <w:b/>
        </w:rPr>
        <w:t>9</w:t>
      </w:r>
      <w:r w:rsidRPr="00F951E5">
        <w:t>(6):407-412.</w:t>
      </w:r>
    </w:p>
    <w:p w14:paraId="35F7F196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5.</w:t>
      </w:r>
      <w:r w:rsidRPr="00F951E5">
        <w:tab/>
        <w:t xml:space="preserve">Lix L, Yogendran M, Burchill C, Metge C, McKeen N, Moore D, Bond R: </w:t>
      </w:r>
      <w:r w:rsidRPr="00F951E5">
        <w:rPr>
          <w:b/>
        </w:rPr>
        <w:t>Defining and validating chronic diseases: an administrative data approach</w:t>
      </w:r>
      <w:r w:rsidRPr="00F951E5">
        <w:t>. In</w:t>
      </w:r>
      <w:r w:rsidRPr="00F951E5">
        <w:rPr>
          <w:i/>
        </w:rPr>
        <w:t>.</w:t>
      </w:r>
      <w:r w:rsidRPr="00F951E5">
        <w:t>: Manitoba Centre for Health Policy, University of Manitoba; 2006.</w:t>
      </w:r>
    </w:p>
    <w:p w14:paraId="03FBDA4B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6.</w:t>
      </w:r>
      <w:r w:rsidRPr="00F951E5">
        <w:tab/>
        <w:t xml:space="preserve">Lix L, Yogendran M, Mann J: </w:t>
      </w:r>
      <w:r w:rsidRPr="00F951E5">
        <w:rPr>
          <w:b/>
        </w:rPr>
        <w:t>Defining and validating chronic diseases: an administrative data approach. An udpate with ICD-10-CA</w:t>
      </w:r>
      <w:r w:rsidRPr="00F951E5">
        <w:t>. In</w:t>
      </w:r>
      <w:r w:rsidRPr="00F951E5">
        <w:rPr>
          <w:i/>
        </w:rPr>
        <w:t>.</w:t>
      </w:r>
      <w:r w:rsidRPr="00F951E5">
        <w:t>: Manitoba Centre for Health Policy, University of Manitoba; 2008: 79.</w:t>
      </w:r>
    </w:p>
    <w:p w14:paraId="6FF217B4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7.</w:t>
      </w:r>
      <w:r w:rsidRPr="00F951E5">
        <w:tab/>
        <w:t xml:space="preserve">Lix LM, Yogendran MS, Shaw SY, Burchill C, Metge C, Bond R: </w:t>
      </w:r>
      <w:r w:rsidRPr="00F951E5">
        <w:rPr>
          <w:b/>
        </w:rPr>
        <w:t>Population-based data sources for chronic disease surveillance</w:t>
      </w:r>
      <w:r w:rsidRPr="00F951E5">
        <w:t xml:space="preserve">. </w:t>
      </w:r>
      <w:r w:rsidRPr="00F951E5">
        <w:rPr>
          <w:i/>
        </w:rPr>
        <w:t xml:space="preserve">Chronic Dis Can </w:t>
      </w:r>
      <w:r w:rsidRPr="00F951E5">
        <w:t xml:space="preserve">2008, </w:t>
      </w:r>
      <w:r w:rsidRPr="00F951E5">
        <w:rPr>
          <w:b/>
        </w:rPr>
        <w:t>29</w:t>
      </w:r>
      <w:r w:rsidRPr="00F951E5">
        <w:t>(1):31-38.</w:t>
      </w:r>
    </w:p>
    <w:p w14:paraId="358457E4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8.</w:t>
      </w:r>
      <w:r w:rsidRPr="00F951E5">
        <w:tab/>
        <w:t xml:space="preserve">Singh JA: </w:t>
      </w:r>
      <w:r w:rsidRPr="00F951E5">
        <w:rPr>
          <w:b/>
        </w:rPr>
        <w:t>Accuracy of Veterans Affairs databases for diagnoses of chronic diseases</w:t>
      </w:r>
      <w:r w:rsidRPr="00F951E5">
        <w:t xml:space="preserve">. </w:t>
      </w:r>
      <w:r w:rsidRPr="00F951E5">
        <w:rPr>
          <w:i/>
        </w:rPr>
        <w:t xml:space="preserve">Prev Chronic Dis </w:t>
      </w:r>
      <w:r w:rsidRPr="00F951E5">
        <w:t xml:space="preserve">2009, </w:t>
      </w:r>
      <w:r w:rsidRPr="00F951E5">
        <w:rPr>
          <w:b/>
        </w:rPr>
        <w:t>6</w:t>
      </w:r>
      <w:r w:rsidRPr="00F951E5">
        <w:t>(4):A126.</w:t>
      </w:r>
    </w:p>
    <w:p w14:paraId="312C9747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9.</w:t>
      </w:r>
      <w:r w:rsidRPr="00F951E5">
        <w:tab/>
        <w:t xml:space="preserve">Muggah E, Graves E, Bennett C, Manuel DG: </w:t>
      </w:r>
      <w:r w:rsidRPr="00F951E5">
        <w:rPr>
          <w:b/>
        </w:rPr>
        <w:t>Ascertainment of chronic diseases using population health data: a comparison of health administrative data and patient self-report</w:t>
      </w:r>
      <w:r w:rsidRPr="00F951E5">
        <w:t xml:space="preserve">. </w:t>
      </w:r>
      <w:r w:rsidRPr="00F951E5">
        <w:rPr>
          <w:i/>
        </w:rPr>
        <w:t xml:space="preserve">BMC Public Health </w:t>
      </w:r>
      <w:r w:rsidRPr="00F951E5">
        <w:t xml:space="preserve">2013, </w:t>
      </w:r>
      <w:r w:rsidRPr="00F951E5">
        <w:rPr>
          <w:b/>
        </w:rPr>
        <w:t>13</w:t>
      </w:r>
      <w:r w:rsidRPr="00F951E5">
        <w:t>:16.</w:t>
      </w:r>
    </w:p>
    <w:p w14:paraId="16B44348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10.</w:t>
      </w:r>
      <w:r w:rsidRPr="00F951E5">
        <w:tab/>
        <w:t xml:space="preserve">Fortin M, Haggerty J, Sanche S, Almirall J: </w:t>
      </w:r>
      <w:r w:rsidRPr="00F951E5">
        <w:rPr>
          <w:b/>
        </w:rPr>
        <w:t>Self-reported versus health administrative data: implications for assessing chronic illness burden in populations. A cross-sectional study</w:t>
      </w:r>
      <w:r w:rsidRPr="00F951E5">
        <w:t xml:space="preserve">. </w:t>
      </w:r>
      <w:r w:rsidRPr="00F951E5">
        <w:rPr>
          <w:i/>
        </w:rPr>
        <w:t xml:space="preserve">CMAJ open </w:t>
      </w:r>
      <w:r w:rsidRPr="00F951E5">
        <w:t xml:space="preserve">2017, </w:t>
      </w:r>
      <w:r w:rsidRPr="00F951E5">
        <w:rPr>
          <w:b/>
        </w:rPr>
        <w:t>5</w:t>
      </w:r>
      <w:r w:rsidRPr="00F951E5">
        <w:t>(3):E729-E733.</w:t>
      </w:r>
    </w:p>
    <w:p w14:paraId="1C85D562" w14:textId="77777777" w:rsidR="00E37101" w:rsidRPr="00F951E5" w:rsidRDefault="00E37101" w:rsidP="00E37101">
      <w:pPr>
        <w:pStyle w:val="EndNoteBibliography"/>
        <w:spacing w:after="120"/>
        <w:ind w:left="720" w:hanging="720"/>
      </w:pPr>
      <w:r w:rsidRPr="00F951E5">
        <w:t>11.</w:t>
      </w:r>
      <w:r w:rsidRPr="00F951E5">
        <w:tab/>
        <w:t xml:space="preserve">Payette Y, de Moura CS, Boileau C, Bernatsky S, Noisel N: </w:t>
      </w:r>
      <w:r w:rsidRPr="00F951E5">
        <w:rPr>
          <w:b/>
        </w:rPr>
        <w:t>Is there an agreement between self-reported medical diagnosis in the CARTaGENE cohort and the Quebec administrative health databases?</w:t>
      </w:r>
      <w:r w:rsidRPr="00F951E5">
        <w:t xml:space="preserve"> </w:t>
      </w:r>
      <w:r w:rsidRPr="00F951E5">
        <w:rPr>
          <w:i/>
        </w:rPr>
        <w:t xml:space="preserve">International journal of population data science </w:t>
      </w:r>
      <w:r w:rsidRPr="00F951E5">
        <w:t xml:space="preserve">2020, </w:t>
      </w:r>
      <w:r w:rsidRPr="00F951E5">
        <w:rPr>
          <w:b/>
        </w:rPr>
        <w:t>5</w:t>
      </w:r>
      <w:r w:rsidRPr="00F951E5">
        <w:t>(1):1155.</w:t>
      </w:r>
    </w:p>
    <w:p w14:paraId="15C71733" w14:textId="6B0FDDC7" w:rsidR="00E37101" w:rsidRPr="00E37101" w:rsidRDefault="00E37101" w:rsidP="00E37101">
      <w:pPr>
        <w:pStyle w:val="EndNoteBibliography"/>
        <w:spacing w:after="120"/>
        <w:ind w:left="720" w:hanging="720"/>
        <w:rPr>
          <w:b/>
        </w:rPr>
      </w:pPr>
      <w:r w:rsidRPr="00E37101">
        <w:rPr>
          <w:bCs/>
        </w:rPr>
        <w:t>12.</w:t>
      </w:r>
      <w:r w:rsidRPr="00E37101">
        <w:rPr>
          <w:bCs/>
        </w:rPr>
        <w:tab/>
        <w:t>Berete F, Demarest S, Charafeddine R, Bruyere O, Van der Heyden J:</w:t>
      </w:r>
      <w:r w:rsidRPr="00E37101">
        <w:rPr>
          <w:b/>
        </w:rPr>
        <w:t xml:space="preserve"> </w:t>
      </w:r>
      <w:r w:rsidRPr="00F951E5">
        <w:rPr>
          <w:b/>
        </w:rPr>
        <w:t>Comparing health insurance data and health interview survey data</w:t>
      </w:r>
      <w:r>
        <w:rPr>
          <w:b/>
        </w:rPr>
        <w:t xml:space="preserve"> </w:t>
      </w:r>
      <w:r w:rsidRPr="00F951E5">
        <w:rPr>
          <w:b/>
        </w:rPr>
        <w:t>for ascertaining chronic disease prevalence in Belgium</w:t>
      </w:r>
      <w:r w:rsidRPr="00E37101">
        <w:rPr>
          <w:b/>
        </w:rPr>
        <w:t xml:space="preserve">. </w:t>
      </w:r>
      <w:r w:rsidRPr="00E37101">
        <w:rPr>
          <w:bCs/>
          <w:i/>
          <w:iCs/>
        </w:rPr>
        <w:t>Arch Public Health</w:t>
      </w:r>
      <w:r w:rsidRPr="00E37101">
        <w:rPr>
          <w:bCs/>
        </w:rPr>
        <w:t xml:space="preserve"> 2020, 78(1):120.</w:t>
      </w:r>
    </w:p>
    <w:sectPr w:rsidR="00E37101" w:rsidRPr="00E37101" w:rsidSect="00D95C90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706D" w14:textId="77777777" w:rsidR="003A1667" w:rsidRDefault="003A1667" w:rsidP="00AB0E76">
      <w:pPr>
        <w:spacing w:after="0" w:line="240" w:lineRule="auto"/>
      </w:pPr>
      <w:r>
        <w:separator/>
      </w:r>
    </w:p>
  </w:endnote>
  <w:endnote w:type="continuationSeparator" w:id="0">
    <w:p w14:paraId="39FD19CC" w14:textId="77777777" w:rsidR="003A1667" w:rsidRDefault="003A1667" w:rsidP="00A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498C" w14:textId="77777777" w:rsidR="003A1667" w:rsidRDefault="003A1667" w:rsidP="00AB0E76">
      <w:pPr>
        <w:spacing w:after="0" w:line="240" w:lineRule="auto"/>
      </w:pPr>
      <w:r>
        <w:separator/>
      </w:r>
    </w:p>
  </w:footnote>
  <w:footnote w:type="continuationSeparator" w:id="0">
    <w:p w14:paraId="42AB263E" w14:textId="77777777" w:rsidR="003A1667" w:rsidRDefault="003A1667" w:rsidP="00A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FA0" w14:textId="12F27869" w:rsidR="00AB0E76" w:rsidRPr="00C465E7" w:rsidRDefault="00AB0E76">
    <w:pPr>
      <w:pStyle w:val="En-tte"/>
      <w:rPr>
        <w:sz w:val="20"/>
        <w:szCs w:val="20"/>
        <w:lang w:val="en-CA"/>
      </w:rPr>
    </w:pPr>
    <w:r w:rsidRPr="00C465E7">
      <w:rPr>
        <w:sz w:val="20"/>
        <w:szCs w:val="20"/>
        <w:lang w:val="en-CA"/>
      </w:rPr>
      <w:t>Rousseau et al. 202</w:t>
    </w:r>
    <w:r w:rsidR="00A02A4A">
      <w:rPr>
        <w:sz w:val="20"/>
        <w:szCs w:val="20"/>
        <w:lang w:val="en-CA"/>
      </w:rPr>
      <w:t>3</w:t>
    </w:r>
  </w:p>
  <w:p w14:paraId="7CBCE4F0" w14:textId="77777777" w:rsidR="00AB0E76" w:rsidRDefault="00AB0E76">
    <w:pPr>
      <w:pStyle w:val="En-tte"/>
      <w:pBdr>
        <w:bottom w:val="single" w:sz="6" w:space="1" w:color="auto"/>
      </w:pBdr>
      <w:rPr>
        <w:rFonts w:cs="Times New Roman"/>
        <w:sz w:val="20"/>
        <w:szCs w:val="20"/>
        <w:lang w:val="en-CA"/>
      </w:rPr>
    </w:pPr>
    <w:r w:rsidRPr="00AB0E76">
      <w:rPr>
        <w:rFonts w:cs="Times New Roman"/>
        <w:sz w:val="20"/>
        <w:szCs w:val="20"/>
        <w:lang w:val="en-CA"/>
      </w:rPr>
      <w:t>Ascertaining asthma in epidemiologic studies: a comparison between administrative health data and self-report</w:t>
    </w:r>
  </w:p>
  <w:p w14:paraId="75A7C6E4" w14:textId="77777777" w:rsidR="00AB0E76" w:rsidRDefault="00AB0E76">
    <w:pPr>
      <w:pStyle w:val="En-tte"/>
      <w:rPr>
        <w:sz w:val="20"/>
        <w:szCs w:val="20"/>
        <w:lang w:val="en-CA"/>
      </w:rPr>
    </w:pPr>
  </w:p>
  <w:p w14:paraId="408614D6" w14:textId="77777777" w:rsidR="00AB0E76" w:rsidRPr="00AB0E76" w:rsidRDefault="00AB0E76">
    <w:pPr>
      <w:pStyle w:val="En-tte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Res Meth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9xr5daxexde5erwtopdvabsf2txwr590w5&quot;&gt;BIBMCR&lt;record-ids&gt;&lt;item&gt;2473&lt;/item&gt;&lt;item&gt;2826&lt;/item&gt;&lt;item&gt;2827&lt;/item&gt;&lt;item&gt;2908&lt;/item&gt;&lt;item&gt;2969&lt;/item&gt;&lt;item&gt;5637&lt;/item&gt;&lt;item&gt;6456&lt;/item&gt;&lt;item&gt;6459&lt;/item&gt;&lt;item&gt;6587&lt;/item&gt;&lt;/record-ids&gt;&lt;/item&gt;&lt;/Libraries&gt;"/>
  </w:docVars>
  <w:rsids>
    <w:rsidRoot w:val="00D4150D"/>
    <w:rsid w:val="00072356"/>
    <w:rsid w:val="00193D25"/>
    <w:rsid w:val="001B609C"/>
    <w:rsid w:val="003A1667"/>
    <w:rsid w:val="003A3F96"/>
    <w:rsid w:val="004768E5"/>
    <w:rsid w:val="00503004"/>
    <w:rsid w:val="005072BC"/>
    <w:rsid w:val="00541D90"/>
    <w:rsid w:val="00613D3D"/>
    <w:rsid w:val="006A1EFC"/>
    <w:rsid w:val="006D30E9"/>
    <w:rsid w:val="007041B7"/>
    <w:rsid w:val="00705A8D"/>
    <w:rsid w:val="00816204"/>
    <w:rsid w:val="009640EB"/>
    <w:rsid w:val="00977008"/>
    <w:rsid w:val="00A02A4A"/>
    <w:rsid w:val="00AB0E76"/>
    <w:rsid w:val="00AB1A8F"/>
    <w:rsid w:val="00AE310F"/>
    <w:rsid w:val="00BC13B8"/>
    <w:rsid w:val="00C21DD2"/>
    <w:rsid w:val="00C465E7"/>
    <w:rsid w:val="00CA1241"/>
    <w:rsid w:val="00CF166D"/>
    <w:rsid w:val="00D4150D"/>
    <w:rsid w:val="00D95C90"/>
    <w:rsid w:val="00DB4E90"/>
    <w:rsid w:val="00DE6F66"/>
    <w:rsid w:val="00E37101"/>
    <w:rsid w:val="00EC0B02"/>
    <w:rsid w:val="00EC7785"/>
    <w:rsid w:val="00F56BD1"/>
    <w:rsid w:val="00F82B4F"/>
    <w:rsid w:val="00FB7DB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6A0F"/>
  <w15:chartTrackingRefBased/>
  <w15:docId w15:val="{ADE901E0-E791-4AEF-81E7-0028BF4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5072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072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072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5072BC"/>
    <w:rPr>
      <w:rFonts w:ascii="Calibri" w:hAnsi="Calibri" w:cs="Calibri"/>
      <w:noProof/>
      <w:lang w:val="en-US"/>
    </w:rPr>
  </w:style>
  <w:style w:type="table" w:styleId="Grilledutableau">
    <w:name w:val="Table Grid"/>
    <w:basedOn w:val="TableauNormal"/>
    <w:uiPriority w:val="59"/>
    <w:rsid w:val="004768E5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E76"/>
  </w:style>
  <w:style w:type="paragraph" w:styleId="Pieddepage">
    <w:name w:val="footer"/>
    <w:basedOn w:val="Normal"/>
    <w:link w:val="Pieddepag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E76"/>
  </w:style>
  <w:style w:type="character" w:styleId="Marquedecommentaire">
    <w:name w:val="annotation reference"/>
    <w:basedOn w:val="Policepardfaut"/>
    <w:uiPriority w:val="99"/>
    <w:semiHidden/>
    <w:unhideWhenUsed/>
    <w:rsid w:val="00CF16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16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6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6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66D"/>
    <w:rPr>
      <w:b/>
      <w:bCs/>
      <w:sz w:val="20"/>
      <w:szCs w:val="20"/>
    </w:rPr>
  </w:style>
  <w:style w:type="table" w:styleId="Tableausimple5">
    <w:name w:val="Plain Table 5"/>
    <w:basedOn w:val="TableauNormal"/>
    <w:uiPriority w:val="45"/>
    <w:rsid w:val="00D95C90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4E0C-AD47-4E88-ABFF-9F56181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Marie-Claude</dc:creator>
  <cp:keywords/>
  <dc:description/>
  <cp:lastModifiedBy>Michel</cp:lastModifiedBy>
  <cp:revision>2</cp:revision>
  <cp:lastPrinted>2024-03-30T15:54:00Z</cp:lastPrinted>
  <dcterms:created xsi:type="dcterms:W3CDTF">2024-03-30T15:55:00Z</dcterms:created>
  <dcterms:modified xsi:type="dcterms:W3CDTF">2024-03-30T15:55:00Z</dcterms:modified>
</cp:coreProperties>
</file>